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69EA" w14:textId="1BD23B7A" w:rsidR="00660C5E" w:rsidRPr="00660C5E" w:rsidRDefault="00660C5E" w:rsidP="00660C5E">
      <w:pPr>
        <w:widowControl/>
        <w:adjustRightInd w:val="0"/>
        <w:spacing w:after="120"/>
        <w:ind w:left="821" w:right="835"/>
        <w:jc w:val="center"/>
        <w:rPr>
          <w:rFonts w:eastAsiaTheme="minorHAnsi"/>
          <w:sz w:val="24"/>
          <w:szCs w:val="24"/>
        </w:rPr>
      </w:pPr>
      <w:r w:rsidRPr="00660C5E">
        <w:rPr>
          <w:rFonts w:eastAsiaTheme="minorHAnsi"/>
          <w:sz w:val="24"/>
          <w:szCs w:val="24"/>
          <w:lang w:val="en-CA"/>
        </w:rPr>
        <w:fldChar w:fldCharType="begin"/>
      </w:r>
      <w:r w:rsidRPr="00660C5E">
        <w:rPr>
          <w:rFonts w:eastAsiaTheme="minorHAnsi"/>
          <w:sz w:val="24"/>
          <w:szCs w:val="24"/>
          <w:lang w:val="en-CA"/>
        </w:rPr>
        <w:instrText xml:space="preserve"> SEQ CHAPTER \h \r 1</w:instrText>
      </w:r>
      <w:r w:rsidRPr="00660C5E">
        <w:rPr>
          <w:rFonts w:eastAsiaTheme="minorHAnsi"/>
          <w:sz w:val="24"/>
          <w:szCs w:val="24"/>
          <w:lang w:val="en-CA"/>
        </w:rPr>
        <w:fldChar w:fldCharType="end"/>
      </w:r>
      <w:r w:rsidRPr="00660C5E">
        <w:rPr>
          <w:rFonts w:eastAsiaTheme="minorHAnsi"/>
          <w:b/>
          <w:bCs/>
          <w:sz w:val="24"/>
          <w:szCs w:val="24"/>
        </w:rPr>
        <w:t xml:space="preserve">Summary Judgment Motion Procedures for </w:t>
      </w:r>
      <w:r w:rsidR="00B141F0">
        <w:rPr>
          <w:rFonts w:eastAsiaTheme="minorHAnsi"/>
          <w:b/>
          <w:bCs/>
          <w:sz w:val="24"/>
          <w:szCs w:val="24"/>
        </w:rPr>
        <w:t>Judge</w:t>
      </w:r>
      <w:r w:rsidRPr="00660C5E">
        <w:rPr>
          <w:rFonts w:eastAsiaTheme="minorHAnsi"/>
          <w:b/>
          <w:bCs/>
          <w:sz w:val="24"/>
          <w:szCs w:val="24"/>
        </w:rPr>
        <w:t xml:space="preserve"> Austin</w:t>
      </w:r>
    </w:p>
    <w:p w14:paraId="69930428" w14:textId="77777777" w:rsidR="00660C5E" w:rsidRPr="00660C5E" w:rsidRDefault="00660C5E" w:rsidP="00660C5E">
      <w:pPr>
        <w:widowControl/>
        <w:adjustRightInd w:val="0"/>
        <w:spacing w:after="120"/>
        <w:ind w:left="821" w:right="835"/>
        <w:jc w:val="both"/>
        <w:rPr>
          <w:rFonts w:eastAsiaTheme="minorHAnsi"/>
          <w:sz w:val="24"/>
          <w:szCs w:val="24"/>
        </w:rPr>
      </w:pPr>
      <w:r w:rsidRPr="00660C5E">
        <w:rPr>
          <w:rFonts w:eastAsiaTheme="minorHAnsi"/>
          <w:sz w:val="24"/>
          <w:szCs w:val="24"/>
        </w:rPr>
        <w:tab/>
        <w:t>In accordance with and in addition to Local Civil Rules 7.04 through 7.07, D.S.C., the following procedures shall govern motions for summary judgment in civil actions in which all parties are represented by counsel.</w:t>
      </w:r>
    </w:p>
    <w:p w14:paraId="48135DAE" w14:textId="77777777" w:rsidR="00660C5E" w:rsidRPr="00660C5E" w:rsidRDefault="00660C5E" w:rsidP="00660C5E">
      <w:pPr>
        <w:widowControl/>
        <w:tabs>
          <w:tab w:val="left" w:pos="720"/>
          <w:tab w:val="left" w:pos="1440"/>
        </w:tabs>
        <w:adjustRightInd w:val="0"/>
        <w:spacing w:after="120"/>
        <w:ind w:left="2261" w:right="835" w:hanging="1440"/>
        <w:jc w:val="both"/>
        <w:rPr>
          <w:rFonts w:eastAsiaTheme="minorHAnsi"/>
          <w:sz w:val="24"/>
          <w:szCs w:val="24"/>
        </w:rPr>
      </w:pPr>
      <w:r w:rsidRPr="00660C5E">
        <w:rPr>
          <w:rFonts w:eastAsiaTheme="minorHAnsi"/>
          <w:sz w:val="24"/>
          <w:szCs w:val="24"/>
        </w:rPr>
        <w:tab/>
      </w:r>
      <w:r w:rsidRPr="00660C5E">
        <w:rPr>
          <w:rFonts w:eastAsiaTheme="minorHAnsi"/>
          <w:b/>
          <w:bCs/>
          <w:sz w:val="24"/>
          <w:szCs w:val="24"/>
        </w:rPr>
        <w:t>1.</w:t>
      </w:r>
      <w:r w:rsidRPr="00660C5E">
        <w:rPr>
          <w:rFonts w:eastAsiaTheme="minorHAnsi"/>
          <w:b/>
          <w:bCs/>
          <w:sz w:val="24"/>
          <w:szCs w:val="24"/>
        </w:rPr>
        <w:tab/>
        <w:t>Rule 56 Conference Requirement</w:t>
      </w:r>
    </w:p>
    <w:p w14:paraId="29FDAC50" w14:textId="77777777" w:rsidR="00660C5E" w:rsidRPr="00660C5E" w:rsidRDefault="00660C5E" w:rsidP="00660C5E">
      <w:pPr>
        <w:widowControl/>
        <w:adjustRightInd w:val="0"/>
        <w:spacing w:after="120"/>
        <w:ind w:left="821" w:right="835"/>
        <w:jc w:val="both"/>
        <w:rPr>
          <w:rFonts w:eastAsiaTheme="minorHAnsi"/>
          <w:sz w:val="24"/>
          <w:szCs w:val="24"/>
        </w:rPr>
      </w:pPr>
      <w:r w:rsidRPr="00660C5E">
        <w:rPr>
          <w:rFonts w:eastAsiaTheme="minorHAnsi"/>
          <w:sz w:val="24"/>
          <w:szCs w:val="24"/>
        </w:rPr>
        <w:tab/>
        <w:t xml:space="preserve">At least 21 days before filing a motion for summary judgment, the parties shall meet, in person or by telephone, to confer about the issues to be raised in the motion.  The purposes of the Rule 56 Conference are to: </w:t>
      </w:r>
    </w:p>
    <w:p w14:paraId="03C83336" w14:textId="59B801C3" w:rsidR="00660C5E" w:rsidRPr="00660C5E" w:rsidRDefault="00660C5E" w:rsidP="00660C5E">
      <w:pPr>
        <w:widowControl/>
        <w:tabs>
          <w:tab w:val="left" w:pos="720"/>
          <w:tab w:val="left" w:pos="1440"/>
        </w:tabs>
        <w:adjustRightInd w:val="0"/>
        <w:spacing w:after="120"/>
        <w:ind w:left="2156" w:right="835" w:hanging="1335"/>
        <w:jc w:val="both"/>
        <w:rPr>
          <w:rFonts w:eastAsiaTheme="minorHAnsi"/>
          <w:sz w:val="24"/>
          <w:szCs w:val="24"/>
        </w:rPr>
      </w:pPr>
      <w:r>
        <w:rPr>
          <w:rFonts w:eastAsiaTheme="minorHAnsi"/>
          <w:sz w:val="24"/>
          <w:szCs w:val="24"/>
        </w:rPr>
        <w:tab/>
      </w:r>
      <w:r w:rsidRPr="00660C5E">
        <w:rPr>
          <w:rFonts w:eastAsiaTheme="minorHAnsi"/>
          <w:sz w:val="24"/>
          <w:szCs w:val="24"/>
        </w:rPr>
        <w:t>a.</w:t>
      </w:r>
      <w:r w:rsidRPr="00660C5E">
        <w:rPr>
          <w:rFonts w:eastAsiaTheme="minorHAnsi"/>
          <w:sz w:val="24"/>
          <w:szCs w:val="24"/>
        </w:rPr>
        <w:tab/>
      </w:r>
      <w:proofErr w:type="gramStart"/>
      <w:r w:rsidRPr="00660C5E">
        <w:rPr>
          <w:rFonts w:eastAsiaTheme="minorHAnsi"/>
          <w:sz w:val="24"/>
          <w:szCs w:val="24"/>
        </w:rPr>
        <w:t>avoid</w:t>
      </w:r>
      <w:proofErr w:type="gramEnd"/>
      <w:r w:rsidRPr="00660C5E">
        <w:rPr>
          <w:rFonts w:eastAsiaTheme="minorHAnsi"/>
          <w:sz w:val="24"/>
          <w:szCs w:val="24"/>
        </w:rPr>
        <w:t xml:space="preserve"> unnecessary time and expenses related to filing motions for summary judgment where a question of material fact exists; </w:t>
      </w:r>
    </w:p>
    <w:p w14:paraId="3261504C" w14:textId="032884E3" w:rsidR="00660C5E" w:rsidRPr="00660C5E" w:rsidRDefault="00660C5E" w:rsidP="00660C5E">
      <w:pPr>
        <w:widowControl/>
        <w:tabs>
          <w:tab w:val="left" w:pos="720"/>
          <w:tab w:val="left" w:pos="1440"/>
        </w:tabs>
        <w:adjustRightInd w:val="0"/>
        <w:spacing w:after="120"/>
        <w:ind w:left="2156" w:right="835" w:hanging="1335"/>
        <w:jc w:val="both"/>
        <w:rPr>
          <w:rFonts w:eastAsiaTheme="minorHAnsi"/>
          <w:sz w:val="24"/>
          <w:szCs w:val="24"/>
        </w:rPr>
      </w:pPr>
      <w:r>
        <w:rPr>
          <w:rFonts w:eastAsiaTheme="minorHAnsi"/>
          <w:sz w:val="24"/>
          <w:szCs w:val="24"/>
        </w:rPr>
        <w:tab/>
      </w:r>
      <w:r w:rsidRPr="00660C5E">
        <w:rPr>
          <w:rFonts w:eastAsiaTheme="minorHAnsi"/>
          <w:sz w:val="24"/>
          <w:szCs w:val="24"/>
        </w:rPr>
        <w:t>b.</w:t>
      </w:r>
      <w:r w:rsidRPr="00660C5E">
        <w:rPr>
          <w:rFonts w:eastAsiaTheme="minorHAnsi"/>
          <w:sz w:val="24"/>
          <w:szCs w:val="24"/>
        </w:rPr>
        <w:tab/>
      </w:r>
      <w:proofErr w:type="gramStart"/>
      <w:r w:rsidRPr="00660C5E">
        <w:rPr>
          <w:rFonts w:eastAsiaTheme="minorHAnsi"/>
          <w:sz w:val="24"/>
          <w:szCs w:val="24"/>
        </w:rPr>
        <w:t>determine</w:t>
      </w:r>
      <w:proofErr w:type="gramEnd"/>
      <w:r w:rsidRPr="00660C5E">
        <w:rPr>
          <w:rFonts w:eastAsiaTheme="minorHAnsi"/>
          <w:sz w:val="24"/>
          <w:szCs w:val="24"/>
        </w:rPr>
        <w:t xml:space="preserve"> whether the non-moving party agrees that the motion has merit in whole or in part;</w:t>
      </w:r>
    </w:p>
    <w:p w14:paraId="5A52377E" w14:textId="447EB349" w:rsidR="00660C5E" w:rsidRPr="00660C5E" w:rsidRDefault="00660C5E" w:rsidP="00660C5E">
      <w:pPr>
        <w:widowControl/>
        <w:tabs>
          <w:tab w:val="left" w:pos="720"/>
          <w:tab w:val="left" w:pos="1440"/>
        </w:tabs>
        <w:adjustRightInd w:val="0"/>
        <w:spacing w:after="120"/>
        <w:ind w:left="1541" w:right="835" w:hanging="720"/>
        <w:jc w:val="both"/>
        <w:rPr>
          <w:rFonts w:eastAsiaTheme="minorHAnsi"/>
          <w:sz w:val="24"/>
          <w:szCs w:val="24"/>
        </w:rPr>
      </w:pPr>
      <w:r>
        <w:rPr>
          <w:rFonts w:eastAsiaTheme="minorHAnsi"/>
          <w:sz w:val="24"/>
          <w:szCs w:val="24"/>
        </w:rPr>
        <w:tab/>
      </w:r>
      <w:r w:rsidRPr="00660C5E">
        <w:rPr>
          <w:rFonts w:eastAsiaTheme="minorHAnsi"/>
          <w:sz w:val="24"/>
          <w:szCs w:val="24"/>
        </w:rPr>
        <w:t>c.</w:t>
      </w:r>
      <w:r w:rsidRPr="00660C5E">
        <w:rPr>
          <w:rFonts w:eastAsiaTheme="minorHAnsi"/>
          <w:sz w:val="24"/>
          <w:szCs w:val="24"/>
        </w:rPr>
        <w:tab/>
      </w:r>
      <w:proofErr w:type="gramStart"/>
      <w:r w:rsidRPr="00660C5E">
        <w:rPr>
          <w:rFonts w:eastAsiaTheme="minorHAnsi"/>
          <w:sz w:val="24"/>
          <w:szCs w:val="24"/>
        </w:rPr>
        <w:t>discuss</w:t>
      </w:r>
      <w:proofErr w:type="gramEnd"/>
      <w:r w:rsidRPr="00660C5E">
        <w:rPr>
          <w:rFonts w:eastAsiaTheme="minorHAnsi"/>
          <w:sz w:val="24"/>
          <w:szCs w:val="24"/>
        </w:rPr>
        <w:t xml:space="preserve"> whether issues can be resolved without the necessity of briefing; </w:t>
      </w:r>
    </w:p>
    <w:p w14:paraId="48F53A38" w14:textId="77777777" w:rsidR="00660C5E" w:rsidRDefault="00660C5E" w:rsidP="00660C5E">
      <w:pPr>
        <w:widowControl/>
        <w:tabs>
          <w:tab w:val="left" w:pos="720"/>
          <w:tab w:val="left" w:pos="1440"/>
        </w:tabs>
        <w:adjustRightInd w:val="0"/>
        <w:spacing w:after="120"/>
        <w:ind w:left="1541" w:right="835" w:hanging="720"/>
        <w:jc w:val="both"/>
        <w:rPr>
          <w:rFonts w:eastAsiaTheme="minorHAnsi"/>
          <w:sz w:val="24"/>
          <w:szCs w:val="24"/>
        </w:rPr>
      </w:pPr>
      <w:r>
        <w:rPr>
          <w:rFonts w:eastAsiaTheme="minorHAnsi"/>
          <w:sz w:val="24"/>
          <w:szCs w:val="24"/>
        </w:rPr>
        <w:tab/>
      </w:r>
      <w:r w:rsidRPr="00660C5E">
        <w:rPr>
          <w:rFonts w:eastAsiaTheme="minorHAnsi"/>
          <w:sz w:val="24"/>
          <w:szCs w:val="24"/>
        </w:rPr>
        <w:t>d.</w:t>
      </w:r>
      <w:r w:rsidRPr="00660C5E">
        <w:rPr>
          <w:rFonts w:eastAsiaTheme="minorHAnsi"/>
          <w:sz w:val="24"/>
          <w:szCs w:val="24"/>
        </w:rPr>
        <w:tab/>
      </w:r>
      <w:proofErr w:type="gramStart"/>
      <w:r w:rsidRPr="00660C5E">
        <w:rPr>
          <w:rFonts w:eastAsiaTheme="minorHAnsi"/>
          <w:sz w:val="24"/>
          <w:szCs w:val="24"/>
        </w:rPr>
        <w:t>narrow</w:t>
      </w:r>
      <w:proofErr w:type="gramEnd"/>
      <w:r w:rsidRPr="00660C5E">
        <w:rPr>
          <w:rFonts w:eastAsiaTheme="minorHAnsi"/>
          <w:sz w:val="24"/>
          <w:szCs w:val="24"/>
        </w:rPr>
        <w:t xml:space="preserve"> the issues for review by the Court; and </w:t>
      </w:r>
    </w:p>
    <w:p w14:paraId="54D71134" w14:textId="1B790E95" w:rsidR="00660C5E" w:rsidRPr="00660C5E" w:rsidRDefault="00660C5E" w:rsidP="00660C5E">
      <w:pPr>
        <w:widowControl/>
        <w:tabs>
          <w:tab w:val="left" w:pos="720"/>
          <w:tab w:val="left" w:pos="1440"/>
        </w:tabs>
        <w:adjustRightInd w:val="0"/>
        <w:spacing w:after="120"/>
        <w:ind w:left="2156" w:right="835" w:hanging="1335"/>
        <w:jc w:val="both"/>
        <w:rPr>
          <w:rFonts w:eastAsiaTheme="minorHAnsi"/>
          <w:sz w:val="24"/>
          <w:szCs w:val="24"/>
        </w:rPr>
      </w:pPr>
      <w:r>
        <w:rPr>
          <w:rFonts w:eastAsiaTheme="minorHAnsi"/>
          <w:sz w:val="24"/>
          <w:szCs w:val="24"/>
        </w:rPr>
        <w:tab/>
        <w:t>e.</w:t>
      </w:r>
      <w:r>
        <w:rPr>
          <w:rFonts w:eastAsiaTheme="minorHAnsi"/>
          <w:sz w:val="24"/>
          <w:szCs w:val="24"/>
        </w:rPr>
        <w:tab/>
      </w:r>
      <w:r w:rsidRPr="00660C5E">
        <w:rPr>
          <w:rFonts w:eastAsiaTheme="minorHAnsi"/>
          <w:sz w:val="24"/>
          <w:szCs w:val="24"/>
        </w:rPr>
        <w:t xml:space="preserve">work toward a Joint Statement of Stipulated Material Facts for purposes of the motion for summary judgment.  </w:t>
      </w:r>
    </w:p>
    <w:p w14:paraId="59BBCB6F" w14:textId="77777777" w:rsidR="00660C5E" w:rsidRPr="00660C5E" w:rsidRDefault="00660C5E" w:rsidP="00660C5E">
      <w:pPr>
        <w:widowControl/>
        <w:adjustRightInd w:val="0"/>
        <w:spacing w:after="120"/>
        <w:ind w:left="821" w:right="835"/>
        <w:jc w:val="both"/>
        <w:rPr>
          <w:rFonts w:eastAsiaTheme="minorHAnsi"/>
          <w:b/>
          <w:bCs/>
          <w:sz w:val="24"/>
          <w:szCs w:val="24"/>
        </w:rPr>
      </w:pPr>
      <w:r w:rsidRPr="00660C5E">
        <w:rPr>
          <w:rFonts w:eastAsiaTheme="minorHAnsi"/>
          <w:sz w:val="24"/>
          <w:szCs w:val="24"/>
        </w:rPr>
        <w:t>The moving party shall initiate the scheduling of the conference and shall provide a complete, proposed statement of undisputed material facts to the non-moving party at least 5 days before the conference.</w:t>
      </w:r>
    </w:p>
    <w:p w14:paraId="14784F79" w14:textId="729402C4" w:rsidR="00660C5E" w:rsidRPr="00660C5E" w:rsidRDefault="009A6BEB" w:rsidP="00660C5E">
      <w:pPr>
        <w:widowControl/>
        <w:tabs>
          <w:tab w:val="left" w:pos="720"/>
          <w:tab w:val="left" w:pos="1440"/>
        </w:tabs>
        <w:adjustRightInd w:val="0"/>
        <w:spacing w:after="120"/>
        <w:ind w:left="1541" w:right="835" w:hanging="720"/>
        <w:jc w:val="both"/>
        <w:rPr>
          <w:rFonts w:eastAsiaTheme="minorHAnsi"/>
          <w:sz w:val="24"/>
          <w:szCs w:val="24"/>
        </w:rPr>
      </w:pPr>
      <w:r>
        <w:rPr>
          <w:rFonts w:eastAsiaTheme="minorHAnsi"/>
          <w:b/>
          <w:bCs/>
          <w:sz w:val="24"/>
          <w:szCs w:val="24"/>
        </w:rPr>
        <w:tab/>
      </w:r>
      <w:r w:rsidR="00660C5E" w:rsidRPr="00660C5E">
        <w:rPr>
          <w:rFonts w:eastAsiaTheme="minorHAnsi"/>
          <w:b/>
          <w:bCs/>
          <w:sz w:val="24"/>
          <w:szCs w:val="24"/>
        </w:rPr>
        <w:t>2.</w:t>
      </w:r>
      <w:r w:rsidR="00660C5E" w:rsidRPr="00660C5E">
        <w:rPr>
          <w:rFonts w:eastAsiaTheme="minorHAnsi"/>
          <w:b/>
          <w:bCs/>
          <w:sz w:val="24"/>
          <w:szCs w:val="24"/>
        </w:rPr>
        <w:tab/>
        <w:t>Statements of Material Facts</w:t>
      </w:r>
    </w:p>
    <w:p w14:paraId="668D88E1" w14:textId="77777777" w:rsidR="00660C5E" w:rsidRPr="00660C5E" w:rsidRDefault="00660C5E" w:rsidP="00660C5E">
      <w:pPr>
        <w:widowControl/>
        <w:tabs>
          <w:tab w:val="left" w:pos="720"/>
          <w:tab w:val="left" w:pos="1440"/>
          <w:tab w:val="left" w:pos="2160"/>
        </w:tabs>
        <w:adjustRightInd w:val="0"/>
        <w:spacing w:after="120"/>
        <w:ind w:left="2981" w:right="835" w:hanging="2160"/>
        <w:jc w:val="both"/>
        <w:rPr>
          <w:rFonts w:eastAsiaTheme="minorHAnsi"/>
          <w:sz w:val="24"/>
          <w:szCs w:val="24"/>
        </w:rPr>
      </w:pPr>
      <w:r w:rsidRPr="00660C5E">
        <w:rPr>
          <w:rFonts w:eastAsiaTheme="minorHAnsi"/>
          <w:sz w:val="24"/>
          <w:szCs w:val="24"/>
        </w:rPr>
        <w:tab/>
      </w:r>
      <w:r w:rsidRPr="00660C5E">
        <w:rPr>
          <w:rFonts w:eastAsiaTheme="minorHAnsi"/>
          <w:sz w:val="24"/>
          <w:szCs w:val="24"/>
        </w:rPr>
        <w:tab/>
      </w:r>
      <w:r w:rsidRPr="00660C5E">
        <w:rPr>
          <w:rFonts w:eastAsiaTheme="minorHAnsi"/>
          <w:b/>
          <w:bCs/>
          <w:sz w:val="24"/>
          <w:szCs w:val="24"/>
        </w:rPr>
        <w:t>a.</w:t>
      </w:r>
      <w:r w:rsidRPr="00660C5E">
        <w:rPr>
          <w:rFonts w:eastAsiaTheme="minorHAnsi"/>
          <w:b/>
          <w:bCs/>
          <w:sz w:val="24"/>
          <w:szCs w:val="24"/>
        </w:rPr>
        <w:tab/>
        <w:t>Movant’s Statement(s)</w:t>
      </w:r>
    </w:p>
    <w:p w14:paraId="5EC91B38" w14:textId="77777777" w:rsidR="00660C5E" w:rsidRPr="00660C5E" w:rsidRDefault="00660C5E" w:rsidP="00660C5E">
      <w:pPr>
        <w:widowControl/>
        <w:adjustRightInd w:val="0"/>
        <w:spacing w:after="120"/>
        <w:ind w:left="821" w:right="835"/>
        <w:jc w:val="both"/>
        <w:rPr>
          <w:rFonts w:eastAsiaTheme="minorHAnsi"/>
          <w:sz w:val="24"/>
          <w:szCs w:val="24"/>
        </w:rPr>
      </w:pPr>
      <w:r w:rsidRPr="00660C5E">
        <w:rPr>
          <w:rFonts w:eastAsiaTheme="minorHAnsi"/>
          <w:sz w:val="24"/>
          <w:szCs w:val="24"/>
        </w:rPr>
        <w:tab/>
        <w:t xml:space="preserve">The memorandum in support of a motion for summary judgment shall be accompanied by </w:t>
      </w:r>
      <w:r w:rsidRPr="00660C5E">
        <w:rPr>
          <w:rFonts w:eastAsiaTheme="minorHAnsi"/>
          <w:i/>
          <w:iCs/>
          <w:sz w:val="24"/>
          <w:szCs w:val="24"/>
        </w:rPr>
        <w:t xml:space="preserve">separately and contemporaneously filed document(s) </w:t>
      </w:r>
      <w:r w:rsidRPr="00660C5E">
        <w:rPr>
          <w:rFonts w:eastAsiaTheme="minorHAnsi"/>
          <w:sz w:val="24"/>
          <w:szCs w:val="24"/>
        </w:rPr>
        <w:t xml:space="preserve">entitled “Joint Statement of Stipulated Material Facts” and/or “Movant’s Statement of Material Facts,” which shall set forth the facts essential for the Court to decide the motion for summary judgment and shall not exceed 10 pages combined. </w:t>
      </w:r>
    </w:p>
    <w:p w14:paraId="64261A5E" w14:textId="10AA5ADE" w:rsidR="00660C5E" w:rsidRPr="00660C5E" w:rsidRDefault="00660C5E" w:rsidP="009A6BEB">
      <w:pPr>
        <w:widowControl/>
        <w:tabs>
          <w:tab w:val="left" w:pos="720"/>
          <w:tab w:val="left" w:pos="1440"/>
          <w:tab w:val="left" w:pos="2160"/>
          <w:tab w:val="left" w:pos="2880"/>
        </w:tabs>
        <w:adjustRightInd w:val="0"/>
        <w:spacing w:after="120"/>
        <w:ind w:left="3701" w:right="835" w:hanging="2880"/>
        <w:jc w:val="both"/>
        <w:rPr>
          <w:rFonts w:eastAsiaTheme="minorHAnsi"/>
          <w:sz w:val="24"/>
          <w:szCs w:val="24"/>
        </w:rPr>
      </w:pPr>
      <w:r w:rsidRPr="00660C5E">
        <w:rPr>
          <w:rFonts w:eastAsiaTheme="minorHAnsi"/>
          <w:sz w:val="24"/>
          <w:szCs w:val="24"/>
        </w:rPr>
        <w:tab/>
      </w:r>
      <w:r w:rsidR="009A6BEB">
        <w:rPr>
          <w:rFonts w:eastAsiaTheme="minorHAnsi"/>
          <w:sz w:val="24"/>
          <w:szCs w:val="24"/>
        </w:rPr>
        <w:tab/>
      </w:r>
      <w:r w:rsidR="009A6BEB">
        <w:rPr>
          <w:rFonts w:eastAsiaTheme="minorHAnsi"/>
          <w:sz w:val="24"/>
          <w:szCs w:val="24"/>
        </w:rPr>
        <w:tab/>
      </w:r>
      <w:r w:rsidRPr="00660C5E">
        <w:rPr>
          <w:rFonts w:eastAsiaTheme="minorHAnsi"/>
          <w:b/>
          <w:bCs/>
          <w:sz w:val="24"/>
          <w:szCs w:val="24"/>
        </w:rPr>
        <w:t>1)</w:t>
      </w:r>
      <w:r w:rsidRPr="00660C5E">
        <w:rPr>
          <w:rFonts w:eastAsiaTheme="minorHAnsi"/>
          <w:b/>
          <w:bCs/>
          <w:sz w:val="24"/>
          <w:szCs w:val="24"/>
        </w:rPr>
        <w:tab/>
        <w:t>Joint Statement of Stipulated Material Facts</w:t>
      </w:r>
    </w:p>
    <w:p w14:paraId="2C16C414" w14:textId="77777777" w:rsidR="00660C5E" w:rsidRDefault="00660C5E" w:rsidP="00660C5E">
      <w:pPr>
        <w:widowControl/>
        <w:adjustRightInd w:val="0"/>
        <w:spacing w:after="120"/>
        <w:ind w:left="821" w:right="835"/>
        <w:jc w:val="both"/>
        <w:rPr>
          <w:rFonts w:eastAsiaTheme="minorHAnsi"/>
          <w:sz w:val="24"/>
          <w:szCs w:val="24"/>
        </w:rPr>
      </w:pPr>
      <w:r w:rsidRPr="00660C5E">
        <w:rPr>
          <w:rFonts w:eastAsiaTheme="minorHAnsi"/>
          <w:sz w:val="24"/>
          <w:szCs w:val="24"/>
        </w:rPr>
        <w:tab/>
        <w:t>The Joint Statement of Stipulated Material Facts shall include the stipulated facts that all parties agree upon and shall be signed by counsel for all parties.  The parties may state that their stipulations are entered into only for the purpose of the motion for summary judgment and are not intended to otherwise be binding.</w:t>
      </w:r>
    </w:p>
    <w:p w14:paraId="20EA6689" w14:textId="17EE4D43" w:rsidR="00660C5E" w:rsidRPr="00660C5E" w:rsidRDefault="00660C5E" w:rsidP="00660C5E">
      <w:pPr>
        <w:widowControl/>
        <w:adjustRightInd w:val="0"/>
        <w:spacing w:after="120"/>
        <w:ind w:left="821" w:right="835"/>
        <w:jc w:val="both"/>
        <w:rPr>
          <w:rFonts w:eastAsiaTheme="minorHAnsi"/>
          <w:sz w:val="24"/>
          <w:szCs w:val="24"/>
        </w:rPr>
      </w:pPr>
      <w:r w:rsidRPr="00660C5E">
        <w:rPr>
          <w:rFonts w:eastAsiaTheme="minorHAnsi"/>
          <w:sz w:val="24"/>
          <w:szCs w:val="24"/>
        </w:rPr>
        <w:tab/>
      </w:r>
      <w:r w:rsidRPr="00660C5E">
        <w:rPr>
          <w:rFonts w:eastAsiaTheme="minorHAnsi"/>
          <w:sz w:val="24"/>
          <w:szCs w:val="24"/>
        </w:rPr>
        <w:tab/>
      </w:r>
      <w:r w:rsidRPr="00660C5E">
        <w:rPr>
          <w:rFonts w:eastAsiaTheme="minorHAnsi"/>
          <w:sz w:val="24"/>
          <w:szCs w:val="24"/>
        </w:rPr>
        <w:tab/>
      </w:r>
      <w:r w:rsidRPr="00660C5E">
        <w:rPr>
          <w:rFonts w:eastAsiaTheme="minorHAnsi"/>
          <w:b/>
          <w:bCs/>
          <w:sz w:val="24"/>
          <w:szCs w:val="24"/>
        </w:rPr>
        <w:t>2)</w:t>
      </w:r>
      <w:r w:rsidRPr="00660C5E">
        <w:rPr>
          <w:rFonts w:eastAsiaTheme="minorHAnsi"/>
          <w:b/>
          <w:bCs/>
          <w:sz w:val="24"/>
          <w:szCs w:val="24"/>
        </w:rPr>
        <w:tab/>
        <w:t>Movant’s Statement of Material Facts</w:t>
      </w:r>
    </w:p>
    <w:p w14:paraId="33788993" w14:textId="77777777" w:rsidR="00660C5E" w:rsidRDefault="00660C5E" w:rsidP="00660C5E">
      <w:pPr>
        <w:widowControl/>
        <w:adjustRightInd w:val="0"/>
        <w:spacing w:after="120"/>
        <w:ind w:left="821" w:right="835"/>
        <w:jc w:val="both"/>
        <w:rPr>
          <w:rFonts w:eastAsiaTheme="minorHAnsi"/>
          <w:sz w:val="24"/>
          <w:szCs w:val="24"/>
        </w:rPr>
      </w:pPr>
      <w:r w:rsidRPr="00660C5E">
        <w:rPr>
          <w:rFonts w:eastAsiaTheme="minorHAnsi"/>
          <w:sz w:val="24"/>
          <w:szCs w:val="24"/>
        </w:rPr>
        <w:tab/>
        <w:t xml:space="preserve">If the moving party contends there are undisputed material facts that the parties could not agree to include in the Joint Statement of Stipulated Material Facts, the moving party shall also file the Movant’s Statement of Material Facts, which shall include all additional facts that the moving party contends are undisputed and material. </w:t>
      </w:r>
    </w:p>
    <w:p w14:paraId="66A70C03" w14:textId="72409A9E" w:rsidR="00660C5E" w:rsidRPr="00660C5E" w:rsidRDefault="00660C5E" w:rsidP="00B2728B">
      <w:pPr>
        <w:keepNext/>
        <w:widowControl/>
        <w:adjustRightInd w:val="0"/>
        <w:spacing w:after="120"/>
        <w:ind w:left="821" w:right="835"/>
        <w:jc w:val="both"/>
        <w:rPr>
          <w:rFonts w:eastAsiaTheme="minorHAnsi"/>
          <w:sz w:val="24"/>
          <w:szCs w:val="24"/>
        </w:rPr>
      </w:pPr>
      <w:r w:rsidRPr="00660C5E">
        <w:rPr>
          <w:rFonts w:eastAsiaTheme="minorHAnsi"/>
          <w:sz w:val="24"/>
          <w:szCs w:val="24"/>
        </w:rPr>
        <w:lastRenderedPageBreak/>
        <w:tab/>
      </w:r>
      <w:r w:rsidRPr="00660C5E">
        <w:rPr>
          <w:rFonts w:eastAsiaTheme="minorHAnsi"/>
          <w:b/>
          <w:bCs/>
          <w:sz w:val="24"/>
          <w:szCs w:val="24"/>
        </w:rPr>
        <w:tab/>
        <w:t>b.</w:t>
      </w:r>
      <w:r w:rsidRPr="00660C5E">
        <w:rPr>
          <w:rFonts w:eastAsiaTheme="minorHAnsi"/>
          <w:b/>
          <w:bCs/>
          <w:sz w:val="24"/>
          <w:szCs w:val="24"/>
        </w:rPr>
        <w:tab/>
        <w:t>Opponent’s Statement</w:t>
      </w:r>
    </w:p>
    <w:p w14:paraId="3184AD0D" w14:textId="77777777" w:rsidR="00660C5E" w:rsidRPr="00660C5E" w:rsidRDefault="00660C5E" w:rsidP="00B2728B">
      <w:pPr>
        <w:widowControl/>
        <w:adjustRightInd w:val="0"/>
        <w:spacing w:after="120"/>
        <w:ind w:left="821" w:right="835"/>
        <w:jc w:val="both"/>
        <w:rPr>
          <w:rFonts w:eastAsiaTheme="minorHAnsi"/>
          <w:sz w:val="24"/>
          <w:szCs w:val="24"/>
        </w:rPr>
      </w:pPr>
      <w:r w:rsidRPr="00660C5E">
        <w:rPr>
          <w:rFonts w:eastAsiaTheme="minorHAnsi"/>
          <w:sz w:val="24"/>
          <w:szCs w:val="24"/>
        </w:rPr>
        <w:tab/>
        <w:t xml:space="preserve">The memorandum in opposition to a motion for summary judgment shall be accompanied by a </w:t>
      </w:r>
      <w:r w:rsidRPr="00660C5E">
        <w:rPr>
          <w:rFonts w:eastAsiaTheme="minorHAnsi"/>
          <w:i/>
          <w:iCs/>
          <w:sz w:val="24"/>
          <w:szCs w:val="24"/>
        </w:rPr>
        <w:t>separately filed document</w:t>
      </w:r>
      <w:r w:rsidRPr="00660C5E">
        <w:rPr>
          <w:rFonts w:eastAsiaTheme="minorHAnsi"/>
          <w:sz w:val="24"/>
          <w:szCs w:val="24"/>
        </w:rPr>
        <w:t xml:space="preserve"> entitled “Opponent’s Statement of Material Facts,” which shall clearly challenge any fact asserted by the moving party that the non-moving party contends is genuinely in dispute.  The Opponent’s Statement of Material Facts may also assert additional material facts that the opponent contends serve to defeat the motion for summary judgment so long as the additional facts do not exceed 5 pages (beyond the pages required to specifically respond to the Movant’s Statement of Material Facts).  </w:t>
      </w:r>
    </w:p>
    <w:p w14:paraId="49EF9D05" w14:textId="77777777" w:rsidR="00660C5E" w:rsidRPr="00660C5E" w:rsidRDefault="00660C5E" w:rsidP="009A6BEB">
      <w:pPr>
        <w:widowControl/>
        <w:tabs>
          <w:tab w:val="left" w:pos="720"/>
          <w:tab w:val="left" w:pos="1440"/>
          <w:tab w:val="left" w:pos="2160"/>
        </w:tabs>
        <w:adjustRightInd w:val="0"/>
        <w:spacing w:after="120"/>
        <w:ind w:left="2981" w:right="835" w:hanging="2160"/>
        <w:jc w:val="both"/>
        <w:rPr>
          <w:rFonts w:eastAsiaTheme="minorHAnsi"/>
          <w:sz w:val="24"/>
          <w:szCs w:val="24"/>
        </w:rPr>
      </w:pPr>
      <w:r w:rsidRPr="00660C5E">
        <w:rPr>
          <w:rFonts w:eastAsiaTheme="minorHAnsi"/>
          <w:sz w:val="24"/>
          <w:szCs w:val="24"/>
        </w:rPr>
        <w:tab/>
      </w:r>
      <w:r w:rsidRPr="00660C5E">
        <w:rPr>
          <w:rFonts w:eastAsiaTheme="minorHAnsi"/>
          <w:sz w:val="24"/>
          <w:szCs w:val="24"/>
        </w:rPr>
        <w:tab/>
      </w:r>
      <w:r w:rsidRPr="00660C5E">
        <w:rPr>
          <w:rFonts w:eastAsiaTheme="minorHAnsi"/>
          <w:b/>
          <w:bCs/>
          <w:sz w:val="24"/>
          <w:szCs w:val="24"/>
        </w:rPr>
        <w:t>c.</w:t>
      </w:r>
      <w:r w:rsidRPr="00660C5E">
        <w:rPr>
          <w:rFonts w:eastAsiaTheme="minorHAnsi"/>
          <w:b/>
          <w:bCs/>
          <w:sz w:val="24"/>
          <w:szCs w:val="24"/>
        </w:rPr>
        <w:tab/>
        <w:t>Reply Statement</w:t>
      </w:r>
    </w:p>
    <w:p w14:paraId="0867A5BB" w14:textId="77777777" w:rsidR="00660C5E" w:rsidRPr="00660C5E" w:rsidRDefault="00660C5E" w:rsidP="00660C5E">
      <w:pPr>
        <w:widowControl/>
        <w:adjustRightInd w:val="0"/>
        <w:spacing w:after="120"/>
        <w:ind w:left="821" w:right="835"/>
        <w:jc w:val="both"/>
        <w:rPr>
          <w:rFonts w:eastAsiaTheme="minorHAnsi"/>
          <w:sz w:val="24"/>
          <w:szCs w:val="24"/>
          <w:highlight w:val="yellow"/>
        </w:rPr>
      </w:pPr>
      <w:r w:rsidRPr="00660C5E">
        <w:rPr>
          <w:rFonts w:eastAsiaTheme="minorHAnsi"/>
          <w:sz w:val="24"/>
          <w:szCs w:val="24"/>
        </w:rPr>
        <w:tab/>
        <w:t xml:space="preserve">The moving party shall respond to any additional facts asserted in the Opponent’s Statement of Material Facts in a </w:t>
      </w:r>
      <w:r w:rsidRPr="00660C5E">
        <w:rPr>
          <w:rFonts w:eastAsiaTheme="minorHAnsi"/>
          <w:i/>
          <w:iCs/>
          <w:sz w:val="24"/>
          <w:szCs w:val="24"/>
        </w:rPr>
        <w:t>separately filed document</w:t>
      </w:r>
      <w:r w:rsidRPr="00660C5E">
        <w:rPr>
          <w:rFonts w:eastAsiaTheme="minorHAnsi"/>
          <w:sz w:val="24"/>
          <w:szCs w:val="24"/>
        </w:rPr>
        <w:t xml:space="preserve"> entitled “Reply Statement of Material Facts” even if the moving party does not file a </w:t>
      </w:r>
      <w:proofErr w:type="gramStart"/>
      <w:r w:rsidRPr="00660C5E">
        <w:rPr>
          <w:rFonts w:eastAsiaTheme="minorHAnsi"/>
          <w:sz w:val="24"/>
          <w:szCs w:val="24"/>
        </w:rPr>
        <w:t>reply</w:t>
      </w:r>
      <w:proofErr w:type="gramEnd"/>
      <w:r w:rsidRPr="00660C5E">
        <w:rPr>
          <w:rFonts w:eastAsiaTheme="minorHAnsi"/>
          <w:sz w:val="24"/>
          <w:szCs w:val="24"/>
        </w:rPr>
        <w:t xml:space="preserve"> memorandum. </w:t>
      </w:r>
    </w:p>
    <w:p w14:paraId="0B4DB367" w14:textId="77777777" w:rsidR="00660C5E" w:rsidRPr="00660C5E" w:rsidRDefault="00660C5E" w:rsidP="009A6BEB">
      <w:pPr>
        <w:widowControl/>
        <w:tabs>
          <w:tab w:val="left" w:pos="720"/>
          <w:tab w:val="left" w:pos="1440"/>
        </w:tabs>
        <w:adjustRightInd w:val="0"/>
        <w:spacing w:after="120"/>
        <w:ind w:left="2261" w:right="835" w:hanging="1440"/>
        <w:jc w:val="both"/>
        <w:rPr>
          <w:rFonts w:eastAsiaTheme="minorHAnsi"/>
          <w:sz w:val="24"/>
          <w:szCs w:val="24"/>
        </w:rPr>
      </w:pPr>
      <w:r w:rsidRPr="00660C5E">
        <w:rPr>
          <w:rFonts w:eastAsiaTheme="minorHAnsi"/>
          <w:sz w:val="24"/>
          <w:szCs w:val="24"/>
        </w:rPr>
        <w:tab/>
      </w:r>
      <w:r w:rsidRPr="00660C5E">
        <w:rPr>
          <w:rFonts w:eastAsiaTheme="minorHAnsi"/>
          <w:b/>
          <w:bCs/>
          <w:sz w:val="24"/>
          <w:szCs w:val="24"/>
        </w:rPr>
        <w:t>3.</w:t>
      </w:r>
      <w:r w:rsidRPr="00660C5E">
        <w:rPr>
          <w:rFonts w:eastAsiaTheme="minorHAnsi"/>
          <w:b/>
          <w:bCs/>
          <w:sz w:val="24"/>
          <w:szCs w:val="24"/>
        </w:rPr>
        <w:tab/>
        <w:t>Form Requirements for Statements of Material Facts</w:t>
      </w:r>
    </w:p>
    <w:p w14:paraId="3EE8404C" w14:textId="77777777" w:rsidR="00660C5E" w:rsidRPr="00660C5E" w:rsidRDefault="00660C5E" w:rsidP="009A6BEB">
      <w:pPr>
        <w:widowControl/>
        <w:tabs>
          <w:tab w:val="left" w:pos="720"/>
          <w:tab w:val="left" w:pos="1440"/>
          <w:tab w:val="left" w:pos="2160"/>
        </w:tabs>
        <w:adjustRightInd w:val="0"/>
        <w:spacing w:after="120"/>
        <w:ind w:left="2981" w:right="835" w:hanging="2160"/>
        <w:jc w:val="both"/>
        <w:rPr>
          <w:rFonts w:eastAsiaTheme="minorHAnsi"/>
          <w:sz w:val="24"/>
          <w:szCs w:val="24"/>
        </w:rPr>
      </w:pPr>
      <w:r w:rsidRPr="00660C5E">
        <w:rPr>
          <w:rFonts w:eastAsiaTheme="minorHAnsi"/>
          <w:sz w:val="24"/>
          <w:szCs w:val="24"/>
        </w:rPr>
        <w:tab/>
      </w:r>
      <w:r w:rsidRPr="00660C5E">
        <w:rPr>
          <w:rFonts w:eastAsiaTheme="minorHAnsi"/>
          <w:sz w:val="24"/>
          <w:szCs w:val="24"/>
        </w:rPr>
        <w:tab/>
      </w:r>
      <w:r w:rsidRPr="00660C5E">
        <w:rPr>
          <w:rFonts w:eastAsiaTheme="minorHAnsi"/>
          <w:b/>
          <w:bCs/>
          <w:sz w:val="24"/>
          <w:szCs w:val="24"/>
        </w:rPr>
        <w:t>a.</w:t>
      </w:r>
      <w:r w:rsidRPr="00660C5E">
        <w:rPr>
          <w:rFonts w:eastAsiaTheme="minorHAnsi"/>
          <w:b/>
          <w:bCs/>
          <w:sz w:val="24"/>
          <w:szCs w:val="24"/>
        </w:rPr>
        <w:tab/>
        <w:t>All Statements of Material Facts</w:t>
      </w:r>
    </w:p>
    <w:p w14:paraId="6EF78131" w14:textId="77777777" w:rsidR="00660C5E" w:rsidRPr="00660C5E" w:rsidRDefault="00660C5E" w:rsidP="00660C5E">
      <w:pPr>
        <w:widowControl/>
        <w:adjustRightInd w:val="0"/>
        <w:spacing w:after="120"/>
        <w:ind w:left="821" w:right="835"/>
        <w:jc w:val="both"/>
        <w:rPr>
          <w:rFonts w:eastAsiaTheme="minorHAnsi"/>
          <w:sz w:val="24"/>
          <w:szCs w:val="24"/>
        </w:rPr>
      </w:pPr>
      <w:r w:rsidRPr="00660C5E">
        <w:rPr>
          <w:rFonts w:eastAsiaTheme="minorHAnsi"/>
          <w:sz w:val="24"/>
          <w:szCs w:val="24"/>
        </w:rPr>
        <w:tab/>
        <w:t>All Statements of Material Facts shall be filed and served as separate documents and not as exhibits or attachments to memoranda.  Additionally, all Statements of Material Facts shall consist of separately numbered paragraphs that are each limited as far as practicable to a single material fact, with each fact supported by specific, pinpoint references to evidence, including but not limited to pleadings, depositions, interrogatory answers, admissions, affidavits, or other parts of the record (e.g., Smith Affidavit ¶ 2, Plaintiff’s Deposition p. 7 lines 12–14).</w:t>
      </w:r>
    </w:p>
    <w:p w14:paraId="28242FFC" w14:textId="77777777" w:rsidR="00660C5E" w:rsidRPr="00660C5E" w:rsidRDefault="00660C5E" w:rsidP="009A6BEB">
      <w:pPr>
        <w:widowControl/>
        <w:tabs>
          <w:tab w:val="left" w:pos="720"/>
          <w:tab w:val="left" w:pos="1440"/>
          <w:tab w:val="left" w:pos="2160"/>
        </w:tabs>
        <w:adjustRightInd w:val="0"/>
        <w:spacing w:after="120"/>
        <w:ind w:left="2981" w:right="835" w:hanging="2160"/>
        <w:jc w:val="both"/>
        <w:rPr>
          <w:rFonts w:eastAsiaTheme="minorHAnsi"/>
          <w:sz w:val="24"/>
          <w:szCs w:val="24"/>
        </w:rPr>
      </w:pPr>
      <w:r w:rsidRPr="00660C5E">
        <w:rPr>
          <w:rFonts w:eastAsiaTheme="minorHAnsi"/>
          <w:sz w:val="24"/>
          <w:szCs w:val="24"/>
        </w:rPr>
        <w:tab/>
      </w:r>
      <w:r w:rsidRPr="00660C5E">
        <w:rPr>
          <w:rFonts w:eastAsiaTheme="minorHAnsi"/>
          <w:sz w:val="24"/>
          <w:szCs w:val="24"/>
        </w:rPr>
        <w:tab/>
      </w:r>
      <w:r w:rsidRPr="00660C5E">
        <w:rPr>
          <w:rFonts w:eastAsiaTheme="minorHAnsi"/>
          <w:b/>
          <w:bCs/>
          <w:sz w:val="24"/>
          <w:szCs w:val="24"/>
        </w:rPr>
        <w:t>b.</w:t>
      </w:r>
      <w:r w:rsidRPr="00660C5E">
        <w:rPr>
          <w:rFonts w:eastAsiaTheme="minorHAnsi"/>
          <w:b/>
          <w:bCs/>
          <w:sz w:val="24"/>
          <w:szCs w:val="24"/>
        </w:rPr>
        <w:tab/>
        <w:t>Opponent’s Statement of Material Facts</w:t>
      </w:r>
    </w:p>
    <w:p w14:paraId="0F51A1B4" w14:textId="77777777" w:rsidR="00660C5E" w:rsidRPr="00660C5E" w:rsidRDefault="00660C5E" w:rsidP="00660C5E">
      <w:pPr>
        <w:widowControl/>
        <w:adjustRightInd w:val="0"/>
        <w:spacing w:after="120"/>
        <w:ind w:left="821" w:right="835"/>
        <w:jc w:val="both"/>
        <w:rPr>
          <w:rFonts w:eastAsiaTheme="minorHAnsi"/>
          <w:sz w:val="24"/>
          <w:szCs w:val="24"/>
        </w:rPr>
      </w:pPr>
      <w:r w:rsidRPr="00660C5E">
        <w:rPr>
          <w:rFonts w:eastAsiaTheme="minorHAnsi"/>
          <w:sz w:val="24"/>
          <w:szCs w:val="24"/>
        </w:rPr>
        <w:tab/>
        <w:t>In addition to complying with the requirements of subsection 3.a., an Opponent’s Statement of Material Facts shall:</w:t>
      </w:r>
    </w:p>
    <w:p w14:paraId="47250F09" w14:textId="77777777" w:rsidR="00660C5E" w:rsidRPr="00660C5E" w:rsidRDefault="00660C5E" w:rsidP="00837CFD">
      <w:pPr>
        <w:widowControl/>
        <w:numPr>
          <w:ilvl w:val="2"/>
          <w:numId w:val="2"/>
        </w:numPr>
        <w:tabs>
          <w:tab w:val="left" w:pos="720"/>
          <w:tab w:val="left" w:pos="1440"/>
          <w:tab w:val="left" w:pos="2160"/>
        </w:tabs>
        <w:adjustRightInd w:val="0"/>
        <w:spacing w:after="120"/>
        <w:ind w:right="835"/>
        <w:jc w:val="both"/>
        <w:rPr>
          <w:rFonts w:eastAsiaTheme="minorHAnsi"/>
          <w:sz w:val="24"/>
          <w:szCs w:val="24"/>
        </w:rPr>
      </w:pPr>
      <w:r w:rsidRPr="00660C5E">
        <w:rPr>
          <w:rFonts w:eastAsiaTheme="minorHAnsi"/>
          <w:sz w:val="24"/>
          <w:szCs w:val="24"/>
        </w:rPr>
        <w:t xml:space="preserve">Consist of separately numbered paragraphs that correspond with the numbered paragraphs in the Movant’s Statement of Material Facts, but should not repeat the text of those </w:t>
      </w:r>
      <w:proofErr w:type="gramStart"/>
      <w:r w:rsidRPr="00660C5E">
        <w:rPr>
          <w:rFonts w:eastAsiaTheme="minorHAnsi"/>
          <w:sz w:val="24"/>
          <w:szCs w:val="24"/>
        </w:rPr>
        <w:t>paragraphs;</w:t>
      </w:r>
      <w:proofErr w:type="gramEnd"/>
    </w:p>
    <w:p w14:paraId="73BE9DCA" w14:textId="77777777" w:rsidR="00660C5E" w:rsidRPr="00660C5E" w:rsidRDefault="00660C5E" w:rsidP="00837CFD">
      <w:pPr>
        <w:widowControl/>
        <w:numPr>
          <w:ilvl w:val="2"/>
          <w:numId w:val="2"/>
        </w:numPr>
        <w:tabs>
          <w:tab w:val="left" w:pos="720"/>
          <w:tab w:val="left" w:pos="1440"/>
          <w:tab w:val="left" w:pos="2160"/>
        </w:tabs>
        <w:adjustRightInd w:val="0"/>
        <w:spacing w:after="120"/>
        <w:ind w:right="835"/>
        <w:jc w:val="both"/>
        <w:rPr>
          <w:rFonts w:eastAsiaTheme="minorHAnsi"/>
          <w:sz w:val="24"/>
          <w:szCs w:val="24"/>
        </w:rPr>
      </w:pPr>
      <w:r w:rsidRPr="00660C5E">
        <w:rPr>
          <w:rFonts w:eastAsiaTheme="minorHAnsi"/>
          <w:sz w:val="24"/>
          <w:szCs w:val="24"/>
        </w:rPr>
        <w:t>Use, as the first word in each paragraph-by-paragraph response, the word “Disputed” or “Undisputed” (the party may state that the fact is undisputed only for the purpose of the motion for summary judgment and is not intended to otherwise be binding</w:t>
      </w:r>
      <w:proofErr w:type="gramStart"/>
      <w:r w:rsidRPr="00660C5E">
        <w:rPr>
          <w:rFonts w:eastAsiaTheme="minorHAnsi"/>
          <w:sz w:val="24"/>
          <w:szCs w:val="24"/>
        </w:rPr>
        <w:t>);</w:t>
      </w:r>
      <w:proofErr w:type="gramEnd"/>
      <w:r w:rsidRPr="00660C5E">
        <w:rPr>
          <w:rFonts w:eastAsiaTheme="minorHAnsi"/>
          <w:sz w:val="24"/>
          <w:szCs w:val="24"/>
        </w:rPr>
        <w:t xml:space="preserve"> </w:t>
      </w:r>
    </w:p>
    <w:p w14:paraId="72B84032" w14:textId="77777777" w:rsidR="00660C5E" w:rsidRPr="00660C5E" w:rsidRDefault="00660C5E" w:rsidP="00837CFD">
      <w:pPr>
        <w:widowControl/>
        <w:numPr>
          <w:ilvl w:val="2"/>
          <w:numId w:val="2"/>
        </w:numPr>
        <w:tabs>
          <w:tab w:val="left" w:pos="720"/>
          <w:tab w:val="left" w:pos="1440"/>
          <w:tab w:val="left" w:pos="2160"/>
        </w:tabs>
        <w:adjustRightInd w:val="0"/>
        <w:spacing w:after="120"/>
        <w:ind w:right="835"/>
        <w:jc w:val="both"/>
        <w:rPr>
          <w:rFonts w:eastAsiaTheme="minorHAnsi"/>
          <w:sz w:val="24"/>
          <w:szCs w:val="24"/>
        </w:rPr>
      </w:pPr>
      <w:r w:rsidRPr="00660C5E">
        <w:rPr>
          <w:rFonts w:eastAsiaTheme="minorHAnsi"/>
          <w:sz w:val="24"/>
          <w:szCs w:val="24"/>
        </w:rPr>
        <w:t xml:space="preserve">Include a concise </w:t>
      </w:r>
      <w:proofErr w:type="gramStart"/>
      <w:r w:rsidRPr="00660C5E">
        <w:rPr>
          <w:rFonts w:eastAsiaTheme="minorHAnsi"/>
          <w:sz w:val="24"/>
          <w:szCs w:val="24"/>
        </w:rPr>
        <w:t>counter-statement</w:t>
      </w:r>
      <w:proofErr w:type="gramEnd"/>
      <w:r w:rsidRPr="00660C5E">
        <w:rPr>
          <w:rFonts w:eastAsiaTheme="minorHAnsi"/>
          <w:sz w:val="24"/>
          <w:szCs w:val="24"/>
        </w:rPr>
        <w:t xml:space="preserve"> to each disputed fact supported by specific, pinpoint references to evidence as described in subsection 3.a.; and</w:t>
      </w:r>
    </w:p>
    <w:p w14:paraId="2183BB12" w14:textId="77777777" w:rsidR="00660C5E" w:rsidRPr="00660C5E" w:rsidRDefault="00660C5E" w:rsidP="00837CFD">
      <w:pPr>
        <w:widowControl/>
        <w:numPr>
          <w:ilvl w:val="2"/>
          <w:numId w:val="2"/>
        </w:numPr>
        <w:tabs>
          <w:tab w:val="left" w:pos="720"/>
          <w:tab w:val="left" w:pos="1440"/>
          <w:tab w:val="left" w:pos="2160"/>
        </w:tabs>
        <w:adjustRightInd w:val="0"/>
        <w:spacing w:after="120"/>
        <w:ind w:right="835"/>
        <w:jc w:val="both"/>
        <w:rPr>
          <w:rFonts w:eastAsiaTheme="minorHAnsi"/>
          <w:sz w:val="24"/>
          <w:szCs w:val="24"/>
        </w:rPr>
      </w:pPr>
      <w:r w:rsidRPr="00660C5E">
        <w:rPr>
          <w:rFonts w:eastAsiaTheme="minorHAnsi"/>
          <w:sz w:val="24"/>
          <w:szCs w:val="24"/>
        </w:rPr>
        <w:t xml:space="preserve">Assert any additional material facts that the opponent contends serve to defeat the motion for summary judgment, set forth in separately numbered paragraphs beginning with the next number following the moving party’s last numbered paragraph, in a separate section entitled “Additional Facts.” </w:t>
      </w:r>
    </w:p>
    <w:p w14:paraId="55AC7396" w14:textId="77777777" w:rsidR="00660C5E" w:rsidRPr="00660C5E" w:rsidRDefault="00660C5E" w:rsidP="00837CFD">
      <w:pPr>
        <w:keepNext/>
        <w:keepLines/>
        <w:widowControl/>
        <w:numPr>
          <w:ilvl w:val="12"/>
          <w:numId w:val="0"/>
        </w:numPr>
        <w:tabs>
          <w:tab w:val="left" w:pos="720"/>
          <w:tab w:val="left" w:pos="1440"/>
          <w:tab w:val="left" w:pos="2160"/>
        </w:tabs>
        <w:adjustRightInd w:val="0"/>
        <w:spacing w:after="120"/>
        <w:ind w:left="2981" w:right="835" w:hanging="2160"/>
        <w:jc w:val="both"/>
        <w:rPr>
          <w:rFonts w:eastAsiaTheme="minorHAnsi"/>
          <w:sz w:val="24"/>
          <w:szCs w:val="24"/>
        </w:rPr>
      </w:pPr>
      <w:r w:rsidRPr="00660C5E">
        <w:rPr>
          <w:rFonts w:eastAsiaTheme="minorHAnsi"/>
          <w:sz w:val="24"/>
          <w:szCs w:val="24"/>
        </w:rPr>
        <w:tab/>
      </w:r>
      <w:r w:rsidRPr="00660C5E">
        <w:rPr>
          <w:rFonts w:eastAsiaTheme="minorHAnsi"/>
          <w:sz w:val="24"/>
          <w:szCs w:val="24"/>
        </w:rPr>
        <w:tab/>
      </w:r>
      <w:r w:rsidRPr="00660C5E">
        <w:rPr>
          <w:rFonts w:eastAsiaTheme="minorHAnsi"/>
          <w:b/>
          <w:bCs/>
          <w:sz w:val="24"/>
          <w:szCs w:val="24"/>
        </w:rPr>
        <w:t>c.</w:t>
      </w:r>
      <w:r w:rsidRPr="00660C5E">
        <w:rPr>
          <w:rFonts w:eastAsiaTheme="minorHAnsi"/>
          <w:b/>
          <w:bCs/>
          <w:sz w:val="24"/>
          <w:szCs w:val="24"/>
        </w:rPr>
        <w:tab/>
        <w:t>Reply Statement of Material Facts</w:t>
      </w:r>
    </w:p>
    <w:p w14:paraId="53DB175C" w14:textId="77777777" w:rsidR="00660C5E" w:rsidRPr="00660C5E" w:rsidRDefault="00660C5E" w:rsidP="00660C5E">
      <w:pPr>
        <w:widowControl/>
        <w:numPr>
          <w:ilvl w:val="12"/>
          <w:numId w:val="0"/>
        </w:numPr>
        <w:adjustRightInd w:val="0"/>
        <w:spacing w:after="120"/>
        <w:ind w:left="821" w:right="835"/>
        <w:jc w:val="both"/>
        <w:rPr>
          <w:rFonts w:eastAsiaTheme="minorHAnsi"/>
          <w:sz w:val="24"/>
          <w:szCs w:val="24"/>
        </w:rPr>
      </w:pPr>
      <w:r w:rsidRPr="00660C5E">
        <w:rPr>
          <w:rFonts w:eastAsiaTheme="minorHAnsi"/>
          <w:sz w:val="24"/>
          <w:szCs w:val="24"/>
        </w:rPr>
        <w:tab/>
        <w:t>In addition to complying with the requirements of subsection 3.a., a Reply Statement of Material Facts shall:</w:t>
      </w:r>
    </w:p>
    <w:p w14:paraId="28E1D769" w14:textId="77777777" w:rsidR="00660C5E" w:rsidRPr="00660C5E" w:rsidRDefault="00660C5E" w:rsidP="00660C5E">
      <w:pPr>
        <w:widowControl/>
        <w:adjustRightInd w:val="0"/>
        <w:spacing w:line="2" w:lineRule="exact"/>
        <w:ind w:left="821" w:right="835"/>
        <w:rPr>
          <w:rFonts w:eastAsiaTheme="minorHAnsi"/>
          <w:sz w:val="24"/>
          <w:szCs w:val="24"/>
        </w:rPr>
      </w:pPr>
    </w:p>
    <w:p w14:paraId="7B119183" w14:textId="1E64CED7" w:rsidR="00660C5E" w:rsidRPr="00660C5E" w:rsidRDefault="00660C5E" w:rsidP="00B2728B">
      <w:pPr>
        <w:widowControl/>
        <w:numPr>
          <w:ilvl w:val="2"/>
          <w:numId w:val="3"/>
        </w:numPr>
        <w:tabs>
          <w:tab w:val="left" w:pos="720"/>
          <w:tab w:val="left" w:pos="1440"/>
          <w:tab w:val="left" w:pos="2160"/>
        </w:tabs>
        <w:adjustRightInd w:val="0"/>
        <w:spacing w:after="120"/>
        <w:ind w:right="835"/>
        <w:jc w:val="both"/>
        <w:rPr>
          <w:rFonts w:eastAsiaTheme="minorHAnsi"/>
          <w:sz w:val="24"/>
          <w:szCs w:val="24"/>
        </w:rPr>
      </w:pPr>
      <w:r w:rsidRPr="00660C5E">
        <w:rPr>
          <w:rFonts w:eastAsiaTheme="minorHAnsi"/>
          <w:sz w:val="24"/>
          <w:szCs w:val="24"/>
        </w:rPr>
        <w:lastRenderedPageBreak/>
        <w:t xml:space="preserve">Consist of </w:t>
      </w:r>
      <w:r w:rsidR="00252830" w:rsidRPr="00660C5E">
        <w:rPr>
          <w:rFonts w:eastAsiaTheme="minorHAnsi"/>
          <w:sz w:val="24"/>
          <w:szCs w:val="24"/>
        </w:rPr>
        <w:t>separately</w:t>
      </w:r>
      <w:r w:rsidRPr="00660C5E">
        <w:rPr>
          <w:rFonts w:eastAsiaTheme="minorHAnsi"/>
          <w:sz w:val="24"/>
          <w:szCs w:val="24"/>
        </w:rPr>
        <w:t xml:space="preserve"> numbered paragraphs that correspond with the numbered paragraphs set forth in the Additional Facts section of the Opponent’s Statement of Material Facts, but should not repeat the text of those paragraphs;</w:t>
      </w:r>
    </w:p>
    <w:p w14:paraId="6C083B89" w14:textId="77777777" w:rsidR="00660C5E" w:rsidRPr="00660C5E" w:rsidRDefault="00660C5E" w:rsidP="00B2728B">
      <w:pPr>
        <w:widowControl/>
        <w:numPr>
          <w:ilvl w:val="2"/>
          <w:numId w:val="3"/>
        </w:numPr>
        <w:tabs>
          <w:tab w:val="left" w:pos="720"/>
          <w:tab w:val="left" w:pos="1440"/>
          <w:tab w:val="left" w:pos="2160"/>
        </w:tabs>
        <w:adjustRightInd w:val="0"/>
        <w:spacing w:after="120"/>
        <w:ind w:right="835"/>
        <w:jc w:val="both"/>
        <w:rPr>
          <w:rFonts w:eastAsiaTheme="minorHAnsi"/>
          <w:sz w:val="24"/>
          <w:szCs w:val="24"/>
        </w:rPr>
      </w:pPr>
      <w:r w:rsidRPr="00660C5E">
        <w:rPr>
          <w:rFonts w:eastAsiaTheme="minorHAnsi"/>
          <w:sz w:val="24"/>
          <w:szCs w:val="24"/>
        </w:rPr>
        <w:t>Use, as the first word in each paragraph-by-paragraph response, the word “Disputed” or “Undisputed” (the party may state that the fact is undisputed only for the purpose of the motion for summary judgment and is not intended to otherwise be binding); and</w:t>
      </w:r>
    </w:p>
    <w:p w14:paraId="12E0D4CF" w14:textId="77777777" w:rsidR="00660C5E" w:rsidRPr="00660C5E" w:rsidRDefault="00660C5E" w:rsidP="00B2728B">
      <w:pPr>
        <w:widowControl/>
        <w:numPr>
          <w:ilvl w:val="2"/>
          <w:numId w:val="3"/>
        </w:numPr>
        <w:tabs>
          <w:tab w:val="left" w:pos="720"/>
          <w:tab w:val="left" w:pos="1440"/>
          <w:tab w:val="left" w:pos="2160"/>
        </w:tabs>
        <w:adjustRightInd w:val="0"/>
        <w:spacing w:after="120"/>
        <w:ind w:right="835"/>
        <w:jc w:val="both"/>
        <w:rPr>
          <w:rFonts w:eastAsiaTheme="minorHAnsi"/>
          <w:sz w:val="24"/>
          <w:szCs w:val="24"/>
        </w:rPr>
      </w:pPr>
      <w:r w:rsidRPr="00660C5E">
        <w:rPr>
          <w:rFonts w:eastAsiaTheme="minorHAnsi"/>
          <w:sz w:val="24"/>
          <w:szCs w:val="24"/>
        </w:rPr>
        <w:t xml:space="preserve">Include a concise </w:t>
      </w:r>
      <w:proofErr w:type="gramStart"/>
      <w:r w:rsidRPr="00660C5E">
        <w:rPr>
          <w:rFonts w:eastAsiaTheme="minorHAnsi"/>
          <w:sz w:val="24"/>
          <w:szCs w:val="24"/>
        </w:rPr>
        <w:t>counter-statement</w:t>
      </w:r>
      <w:proofErr w:type="gramEnd"/>
      <w:r w:rsidRPr="00660C5E">
        <w:rPr>
          <w:rFonts w:eastAsiaTheme="minorHAnsi"/>
          <w:sz w:val="24"/>
          <w:szCs w:val="24"/>
        </w:rPr>
        <w:t xml:space="preserve"> to each disputed fact supported by specific, pinpoint references to evidence as described in subsection 3.a.</w:t>
      </w:r>
    </w:p>
    <w:p w14:paraId="5650BB2D" w14:textId="77777777" w:rsidR="00660C5E" w:rsidRPr="00660C5E" w:rsidRDefault="00660C5E" w:rsidP="00837CFD">
      <w:pPr>
        <w:widowControl/>
        <w:numPr>
          <w:ilvl w:val="12"/>
          <w:numId w:val="0"/>
        </w:numPr>
        <w:tabs>
          <w:tab w:val="left" w:pos="720"/>
          <w:tab w:val="left" w:pos="1440"/>
        </w:tabs>
        <w:adjustRightInd w:val="0"/>
        <w:spacing w:after="120"/>
        <w:ind w:left="2261" w:right="835" w:hanging="1440"/>
        <w:jc w:val="both"/>
        <w:rPr>
          <w:rFonts w:eastAsiaTheme="minorHAnsi"/>
          <w:sz w:val="24"/>
          <w:szCs w:val="24"/>
        </w:rPr>
      </w:pPr>
      <w:r w:rsidRPr="00660C5E">
        <w:rPr>
          <w:rFonts w:eastAsiaTheme="minorHAnsi"/>
          <w:sz w:val="24"/>
          <w:szCs w:val="24"/>
        </w:rPr>
        <w:tab/>
      </w:r>
      <w:r w:rsidRPr="00660C5E">
        <w:rPr>
          <w:rFonts w:eastAsiaTheme="minorHAnsi"/>
          <w:b/>
          <w:bCs/>
          <w:sz w:val="24"/>
          <w:szCs w:val="24"/>
        </w:rPr>
        <w:t>4.</w:t>
      </w:r>
      <w:r w:rsidRPr="00660C5E">
        <w:rPr>
          <w:rFonts w:eastAsiaTheme="minorHAnsi"/>
          <w:b/>
          <w:bCs/>
          <w:sz w:val="24"/>
          <w:szCs w:val="24"/>
        </w:rPr>
        <w:tab/>
        <w:t xml:space="preserve">Appendix  </w:t>
      </w:r>
    </w:p>
    <w:p w14:paraId="72298D1A" w14:textId="77777777" w:rsidR="00660C5E" w:rsidRPr="00660C5E" w:rsidRDefault="00660C5E" w:rsidP="00660C5E">
      <w:pPr>
        <w:widowControl/>
        <w:numPr>
          <w:ilvl w:val="12"/>
          <w:numId w:val="0"/>
        </w:numPr>
        <w:adjustRightInd w:val="0"/>
        <w:spacing w:after="120"/>
        <w:ind w:left="821" w:right="835"/>
        <w:jc w:val="both"/>
        <w:rPr>
          <w:rFonts w:eastAsiaTheme="minorHAnsi"/>
          <w:sz w:val="24"/>
          <w:szCs w:val="24"/>
        </w:rPr>
      </w:pPr>
      <w:r w:rsidRPr="00660C5E">
        <w:rPr>
          <w:rFonts w:eastAsiaTheme="minorHAnsi"/>
          <w:sz w:val="24"/>
          <w:szCs w:val="24"/>
        </w:rPr>
        <w:tab/>
        <w:t xml:space="preserve">All evidence cited in any Statement of Material Facts shall be filed as an Appendix to the Statement of Material Facts.  In compliance with Local Civil Rule 5.01, D.S.C., only the relevant portions of the cited evidence need to be included. </w:t>
      </w:r>
    </w:p>
    <w:p w14:paraId="3F1723E5" w14:textId="77777777" w:rsidR="00660C5E" w:rsidRPr="00660C5E" w:rsidRDefault="00660C5E" w:rsidP="00B2728B">
      <w:pPr>
        <w:widowControl/>
        <w:numPr>
          <w:ilvl w:val="12"/>
          <w:numId w:val="0"/>
        </w:numPr>
        <w:tabs>
          <w:tab w:val="left" w:pos="720"/>
          <w:tab w:val="left" w:pos="1440"/>
        </w:tabs>
        <w:adjustRightInd w:val="0"/>
        <w:spacing w:after="120"/>
        <w:ind w:left="2261" w:right="835" w:hanging="1440"/>
        <w:jc w:val="both"/>
        <w:rPr>
          <w:rFonts w:eastAsiaTheme="minorHAnsi"/>
          <w:sz w:val="24"/>
          <w:szCs w:val="24"/>
        </w:rPr>
      </w:pPr>
      <w:r w:rsidRPr="00660C5E">
        <w:rPr>
          <w:rFonts w:eastAsiaTheme="minorHAnsi"/>
          <w:sz w:val="24"/>
          <w:szCs w:val="24"/>
        </w:rPr>
        <w:tab/>
      </w:r>
      <w:r w:rsidRPr="00660C5E">
        <w:rPr>
          <w:rFonts w:eastAsiaTheme="minorHAnsi"/>
          <w:b/>
          <w:bCs/>
          <w:sz w:val="24"/>
          <w:szCs w:val="24"/>
        </w:rPr>
        <w:t>5.</w:t>
      </w:r>
      <w:r w:rsidRPr="00660C5E">
        <w:rPr>
          <w:rFonts w:eastAsiaTheme="minorHAnsi"/>
          <w:b/>
          <w:bCs/>
          <w:sz w:val="24"/>
          <w:szCs w:val="24"/>
        </w:rPr>
        <w:tab/>
        <w:t>Admission of Material Facts</w:t>
      </w:r>
    </w:p>
    <w:p w14:paraId="75C8CEFF" w14:textId="1C02C67F" w:rsidR="00660C5E" w:rsidRPr="00660C5E" w:rsidRDefault="00660C5E" w:rsidP="00660C5E">
      <w:pPr>
        <w:widowControl/>
        <w:numPr>
          <w:ilvl w:val="12"/>
          <w:numId w:val="0"/>
        </w:numPr>
        <w:adjustRightInd w:val="0"/>
        <w:spacing w:after="120"/>
        <w:ind w:left="821" w:right="835"/>
        <w:jc w:val="both"/>
        <w:rPr>
          <w:rFonts w:eastAsiaTheme="minorHAnsi"/>
          <w:sz w:val="24"/>
          <w:szCs w:val="24"/>
        </w:rPr>
      </w:pPr>
      <w:r w:rsidRPr="00660C5E">
        <w:rPr>
          <w:rFonts w:eastAsiaTheme="minorHAnsi"/>
          <w:sz w:val="24"/>
          <w:szCs w:val="24"/>
        </w:rPr>
        <w:tab/>
        <w:t xml:space="preserve">All facts asserted in the Movant’s Statement of Material Facts or in the Opponent’s Statement of Material Facts shall be deemed admitted for the purpose of deciding the summary judgment motion unless specifically disputed or controverted as set forth herein, including specific, pinpoint references to evidence in the record.  </w:t>
      </w:r>
    </w:p>
    <w:p w14:paraId="33B9FF6E" w14:textId="77777777" w:rsidR="00660C5E" w:rsidRPr="00660C5E" w:rsidRDefault="00660C5E" w:rsidP="00B2728B">
      <w:pPr>
        <w:widowControl/>
        <w:numPr>
          <w:ilvl w:val="12"/>
          <w:numId w:val="0"/>
        </w:numPr>
        <w:tabs>
          <w:tab w:val="left" w:pos="720"/>
          <w:tab w:val="left" w:pos="1440"/>
        </w:tabs>
        <w:adjustRightInd w:val="0"/>
        <w:spacing w:after="120"/>
        <w:ind w:left="2261" w:right="835" w:hanging="1440"/>
        <w:jc w:val="both"/>
        <w:rPr>
          <w:rFonts w:eastAsiaTheme="minorHAnsi"/>
          <w:sz w:val="24"/>
          <w:szCs w:val="24"/>
        </w:rPr>
      </w:pPr>
      <w:r w:rsidRPr="00660C5E">
        <w:rPr>
          <w:rFonts w:eastAsiaTheme="minorHAnsi"/>
          <w:sz w:val="24"/>
          <w:szCs w:val="24"/>
        </w:rPr>
        <w:tab/>
      </w:r>
      <w:r w:rsidRPr="00660C5E">
        <w:rPr>
          <w:rFonts w:eastAsiaTheme="minorHAnsi"/>
          <w:b/>
          <w:bCs/>
          <w:sz w:val="24"/>
          <w:szCs w:val="24"/>
        </w:rPr>
        <w:t>6.</w:t>
      </w:r>
      <w:r w:rsidRPr="00660C5E">
        <w:rPr>
          <w:rFonts w:eastAsiaTheme="minorHAnsi"/>
          <w:b/>
          <w:bCs/>
          <w:sz w:val="24"/>
          <w:szCs w:val="24"/>
        </w:rPr>
        <w:tab/>
        <w:t>Cross-referencing</w:t>
      </w:r>
    </w:p>
    <w:p w14:paraId="0384DDF1" w14:textId="0188DCEE" w:rsidR="00781E7D" w:rsidRPr="00EC0AE5" w:rsidRDefault="00660C5E" w:rsidP="004E3D4B">
      <w:pPr>
        <w:pStyle w:val="BodyText"/>
        <w:widowControl/>
        <w:spacing w:before="8"/>
        <w:ind w:left="821" w:right="835"/>
      </w:pPr>
      <w:r w:rsidRPr="00660C5E">
        <w:rPr>
          <w:rFonts w:eastAsiaTheme="minorHAnsi"/>
        </w:rPr>
        <w:tab/>
        <w:t>Memoranda in support of, in response to, or in reply to a motion for summary judgment need not include a separate statement of facts and instead may cross-reference or cite to the Statements of Material Facts and their Appendices.</w:t>
      </w:r>
    </w:p>
    <w:sectPr w:rsidR="00781E7D" w:rsidRPr="00EC0AE5" w:rsidSect="004E3D4B">
      <w:headerReference w:type="default" r:id="rId11"/>
      <w:footerReference w:type="default" r:id="rId12"/>
      <w:pgSz w:w="12240" w:h="15840"/>
      <w:pgMar w:top="1498" w:right="605" w:bottom="1440" w:left="6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A419" w14:textId="77777777" w:rsidR="00587A60" w:rsidRDefault="00587A60" w:rsidP="00427549">
      <w:r>
        <w:separator/>
      </w:r>
    </w:p>
  </w:endnote>
  <w:endnote w:type="continuationSeparator" w:id="0">
    <w:p w14:paraId="4A1DD878" w14:textId="77777777" w:rsidR="00587A60" w:rsidRDefault="00587A60" w:rsidP="00427549">
      <w:r>
        <w:continuationSeparator/>
      </w:r>
    </w:p>
  </w:endnote>
  <w:endnote w:type="continuationNotice" w:id="1">
    <w:p w14:paraId="69E6D7BA" w14:textId="77777777" w:rsidR="00587A60" w:rsidRDefault="00587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FFD2" w14:textId="77777777" w:rsidR="00650B6D" w:rsidRDefault="00650B6D" w:rsidP="004E3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6440" w14:textId="77777777" w:rsidR="00587A60" w:rsidRDefault="00587A60" w:rsidP="00427549">
      <w:r>
        <w:separator/>
      </w:r>
    </w:p>
  </w:footnote>
  <w:footnote w:type="continuationSeparator" w:id="0">
    <w:p w14:paraId="00711848" w14:textId="77777777" w:rsidR="00587A60" w:rsidRDefault="00587A60" w:rsidP="00427549">
      <w:r>
        <w:continuationSeparator/>
      </w:r>
    </w:p>
  </w:footnote>
  <w:footnote w:type="continuationNotice" w:id="1">
    <w:p w14:paraId="2DDF239D" w14:textId="77777777" w:rsidR="00587A60" w:rsidRDefault="00587A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C5E5" w14:textId="77777777" w:rsidR="00650B6D" w:rsidRDefault="00650B6D" w:rsidP="004E3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479E"/>
    <w:multiLevelType w:val="multilevel"/>
    <w:tmpl w:val="FA866FD2"/>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lowerRoman"/>
      <w:lvlText w:val="%3."/>
      <w:lvlJc w:val="left"/>
      <w:pPr>
        <w:ind w:left="288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0B6E1A83"/>
    <w:multiLevelType w:val="hybridMultilevel"/>
    <w:tmpl w:val="B29C9E7E"/>
    <w:lvl w:ilvl="0" w:tplc="D8AE19F2">
      <w:start w:val="1"/>
      <w:numFmt w:val="decimal"/>
      <w:lvlText w:val="%1."/>
      <w:lvlJc w:val="left"/>
      <w:pPr>
        <w:ind w:left="1540" w:hanging="720"/>
      </w:pPr>
      <w:rPr>
        <w:rFonts w:ascii="Times New Roman" w:eastAsia="Times New Roman" w:hAnsi="Times New Roman" w:cs="Times New Roman" w:hint="default"/>
        <w:spacing w:val="-30"/>
        <w:w w:val="99"/>
        <w:sz w:val="24"/>
        <w:szCs w:val="24"/>
      </w:rPr>
    </w:lvl>
    <w:lvl w:ilvl="1" w:tplc="98A21CDE">
      <w:start w:val="1"/>
      <w:numFmt w:val="decimal"/>
      <w:lvlText w:val="%2)"/>
      <w:lvlJc w:val="left"/>
      <w:pPr>
        <w:ind w:left="1799" w:hanging="260"/>
      </w:pPr>
      <w:rPr>
        <w:rFonts w:ascii="Times New Roman" w:eastAsia="Times New Roman" w:hAnsi="Times New Roman" w:cs="Times New Roman" w:hint="default"/>
        <w:spacing w:val="-5"/>
        <w:w w:val="99"/>
        <w:sz w:val="24"/>
        <w:szCs w:val="24"/>
      </w:rPr>
    </w:lvl>
    <w:lvl w:ilvl="2" w:tplc="F9362F96">
      <w:numFmt w:val="bullet"/>
      <w:lvlText w:val="•"/>
      <w:lvlJc w:val="left"/>
      <w:pPr>
        <w:ind w:left="2824" w:hanging="260"/>
      </w:pPr>
      <w:rPr>
        <w:rFonts w:hint="default"/>
      </w:rPr>
    </w:lvl>
    <w:lvl w:ilvl="3" w:tplc="EC7E5FBA">
      <w:numFmt w:val="bullet"/>
      <w:lvlText w:val="•"/>
      <w:lvlJc w:val="left"/>
      <w:pPr>
        <w:ind w:left="3848" w:hanging="260"/>
      </w:pPr>
      <w:rPr>
        <w:rFonts w:hint="default"/>
      </w:rPr>
    </w:lvl>
    <w:lvl w:ilvl="4" w:tplc="DC462012">
      <w:numFmt w:val="bullet"/>
      <w:lvlText w:val="•"/>
      <w:lvlJc w:val="left"/>
      <w:pPr>
        <w:ind w:left="4873" w:hanging="260"/>
      </w:pPr>
      <w:rPr>
        <w:rFonts w:hint="default"/>
      </w:rPr>
    </w:lvl>
    <w:lvl w:ilvl="5" w:tplc="96BE5CB4">
      <w:numFmt w:val="bullet"/>
      <w:lvlText w:val="•"/>
      <w:lvlJc w:val="left"/>
      <w:pPr>
        <w:ind w:left="5897" w:hanging="260"/>
      </w:pPr>
      <w:rPr>
        <w:rFonts w:hint="default"/>
      </w:rPr>
    </w:lvl>
    <w:lvl w:ilvl="6" w:tplc="F17CA43C">
      <w:numFmt w:val="bullet"/>
      <w:lvlText w:val="•"/>
      <w:lvlJc w:val="left"/>
      <w:pPr>
        <w:ind w:left="6922" w:hanging="260"/>
      </w:pPr>
      <w:rPr>
        <w:rFonts w:hint="default"/>
      </w:rPr>
    </w:lvl>
    <w:lvl w:ilvl="7" w:tplc="443C1F52">
      <w:numFmt w:val="bullet"/>
      <w:lvlText w:val="•"/>
      <w:lvlJc w:val="left"/>
      <w:pPr>
        <w:ind w:left="7946" w:hanging="260"/>
      </w:pPr>
      <w:rPr>
        <w:rFonts w:hint="default"/>
      </w:rPr>
    </w:lvl>
    <w:lvl w:ilvl="8" w:tplc="F4CCD7F0">
      <w:numFmt w:val="bullet"/>
      <w:lvlText w:val="•"/>
      <w:lvlJc w:val="left"/>
      <w:pPr>
        <w:ind w:left="8971" w:hanging="260"/>
      </w:pPr>
      <w:rPr>
        <w:rFonts w:hint="default"/>
      </w:rPr>
    </w:lvl>
  </w:abstractNum>
  <w:abstractNum w:abstractNumId="2" w15:restartNumberingAfterBreak="0">
    <w:nsid w:val="1B734299"/>
    <w:multiLevelType w:val="multilevel"/>
    <w:tmpl w:val="0E564696"/>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2880" w:hanging="72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2066834131">
    <w:abstractNumId w:val="1"/>
  </w:num>
  <w:num w:numId="2" w16cid:durableId="1620837712">
    <w:abstractNumId w:val="2"/>
  </w:num>
  <w:num w:numId="3" w16cid:durableId="31549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7D"/>
    <w:rsid w:val="000336A6"/>
    <w:rsid w:val="00037C01"/>
    <w:rsid w:val="00046D6D"/>
    <w:rsid w:val="0008093B"/>
    <w:rsid w:val="00177672"/>
    <w:rsid w:val="00192B05"/>
    <w:rsid w:val="00252830"/>
    <w:rsid w:val="0032196A"/>
    <w:rsid w:val="0036333B"/>
    <w:rsid w:val="00427549"/>
    <w:rsid w:val="00435361"/>
    <w:rsid w:val="004A5ABD"/>
    <w:rsid w:val="004D441F"/>
    <w:rsid w:val="004E3D4B"/>
    <w:rsid w:val="005749BB"/>
    <w:rsid w:val="00584833"/>
    <w:rsid w:val="00587A60"/>
    <w:rsid w:val="005A0533"/>
    <w:rsid w:val="00650B6D"/>
    <w:rsid w:val="00660C5E"/>
    <w:rsid w:val="00682163"/>
    <w:rsid w:val="006B4997"/>
    <w:rsid w:val="00757329"/>
    <w:rsid w:val="00781E7D"/>
    <w:rsid w:val="00837CFD"/>
    <w:rsid w:val="00870146"/>
    <w:rsid w:val="00876B4C"/>
    <w:rsid w:val="00916E01"/>
    <w:rsid w:val="0094223E"/>
    <w:rsid w:val="00942BAD"/>
    <w:rsid w:val="009A6BEB"/>
    <w:rsid w:val="009D15DE"/>
    <w:rsid w:val="00A42AA9"/>
    <w:rsid w:val="00B141F0"/>
    <w:rsid w:val="00B2728B"/>
    <w:rsid w:val="00B81258"/>
    <w:rsid w:val="00D77F96"/>
    <w:rsid w:val="00D930D2"/>
    <w:rsid w:val="00DD5D4A"/>
    <w:rsid w:val="00EC0AE5"/>
    <w:rsid w:val="00F2039F"/>
    <w:rsid w:val="00F8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3C1B"/>
  <w15:docId w15:val="{5B048837-87D4-4417-B675-4E834B02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9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right="836" w:hanging="72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427549"/>
    <w:rPr>
      <w:sz w:val="20"/>
      <w:szCs w:val="20"/>
    </w:rPr>
  </w:style>
  <w:style w:type="character" w:customStyle="1" w:styleId="FootnoteTextChar">
    <w:name w:val="Footnote Text Char"/>
    <w:basedOn w:val="DefaultParagraphFont"/>
    <w:link w:val="FootnoteText"/>
    <w:uiPriority w:val="99"/>
    <w:semiHidden/>
    <w:rsid w:val="0042754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27549"/>
    <w:rPr>
      <w:vertAlign w:val="superscript"/>
    </w:rPr>
  </w:style>
  <w:style w:type="paragraph" w:customStyle="1" w:styleId="Level1">
    <w:name w:val="Level 1"/>
    <w:uiPriority w:val="99"/>
    <w:rsid w:val="00660C5E"/>
    <w:pPr>
      <w:widowControl/>
      <w:adjustRightInd w:val="0"/>
      <w:ind w:left="-1440"/>
    </w:pPr>
    <w:rPr>
      <w:rFonts w:ascii="Times New Roman" w:hAnsi="Times New Roman" w:cs="Times New Roman"/>
      <w:sz w:val="24"/>
      <w:szCs w:val="24"/>
    </w:rPr>
  </w:style>
  <w:style w:type="paragraph" w:customStyle="1" w:styleId="Level3">
    <w:name w:val="Level 3"/>
    <w:uiPriority w:val="99"/>
    <w:rsid w:val="00660C5E"/>
    <w:pPr>
      <w:widowControl/>
      <w:adjustRightInd w:val="0"/>
      <w:ind w:left="2160"/>
    </w:pPr>
    <w:rPr>
      <w:rFonts w:ascii="Times New Roman" w:hAnsi="Times New Roman" w:cs="Times New Roman"/>
      <w:sz w:val="24"/>
      <w:szCs w:val="24"/>
    </w:rPr>
  </w:style>
  <w:style w:type="paragraph" w:styleId="Header">
    <w:name w:val="header"/>
    <w:basedOn w:val="Normal"/>
    <w:link w:val="HeaderChar"/>
    <w:uiPriority w:val="99"/>
    <w:unhideWhenUsed/>
    <w:rsid w:val="00650B6D"/>
    <w:pPr>
      <w:tabs>
        <w:tab w:val="center" w:pos="4680"/>
        <w:tab w:val="right" w:pos="9360"/>
      </w:tabs>
    </w:pPr>
  </w:style>
  <w:style w:type="character" w:customStyle="1" w:styleId="HeaderChar">
    <w:name w:val="Header Char"/>
    <w:basedOn w:val="DefaultParagraphFont"/>
    <w:link w:val="Header"/>
    <w:uiPriority w:val="99"/>
    <w:rsid w:val="00650B6D"/>
    <w:rPr>
      <w:rFonts w:ascii="Times New Roman" w:eastAsia="Times New Roman" w:hAnsi="Times New Roman" w:cs="Times New Roman"/>
    </w:rPr>
  </w:style>
  <w:style w:type="paragraph" w:styleId="Footer">
    <w:name w:val="footer"/>
    <w:basedOn w:val="Normal"/>
    <w:link w:val="FooterChar"/>
    <w:uiPriority w:val="99"/>
    <w:unhideWhenUsed/>
    <w:rsid w:val="00650B6D"/>
    <w:pPr>
      <w:tabs>
        <w:tab w:val="center" w:pos="4680"/>
        <w:tab w:val="right" w:pos="9360"/>
      </w:tabs>
    </w:pPr>
  </w:style>
  <w:style w:type="character" w:customStyle="1" w:styleId="FooterChar">
    <w:name w:val="Footer Char"/>
    <w:basedOn w:val="DefaultParagraphFont"/>
    <w:link w:val="Footer"/>
    <w:uiPriority w:val="99"/>
    <w:rsid w:val="00650B6D"/>
    <w:rPr>
      <w:rFonts w:ascii="Times New Roman" w:eastAsia="Times New Roman" w:hAnsi="Times New Roman" w:cs="Times New Roman"/>
    </w:rPr>
  </w:style>
  <w:style w:type="paragraph" w:styleId="Revision">
    <w:name w:val="Revision"/>
    <w:hidden/>
    <w:uiPriority w:val="99"/>
    <w:semiHidden/>
    <w:rsid w:val="00650B6D"/>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8F494ECCE4D64CAAF2B10EFB948570" ma:contentTypeVersion="19" ma:contentTypeDescription="Create a new document." ma:contentTypeScope="" ma:versionID="0b68152096da7814f462408e113531e8">
  <xsd:schema xmlns:xsd="http://www.w3.org/2001/XMLSchema" xmlns:xs="http://www.w3.org/2001/XMLSchema" xmlns:p="http://schemas.microsoft.com/office/2006/metadata/properties" xmlns:ns2="3fd6a9ff-6904-4249-8de5-f196be2be05b" xmlns:ns3="066502b3-f624-4c38-86c9-a8dd670f2389" xmlns:ns4="487f373a-5bf1-4413-be42-4fcb7df16b98" targetNamespace="http://schemas.microsoft.com/office/2006/metadata/properties" ma:root="true" ma:fieldsID="c50db14bcdc710c5f307ff80780d27c6" ns2:_="" ns3:_="" ns4:_="">
    <xsd:import namespace="3fd6a9ff-6904-4249-8de5-f196be2be05b"/>
    <xsd:import namespace="066502b3-f624-4c38-86c9-a8dd670f2389"/>
    <xsd:import namespace="487f373a-5bf1-4413-be42-4fcb7df16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Statu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6a9ff-6904-4249-8de5-f196be2be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Status" ma:index="20" nillable="true" ma:displayName="Status" ma:format="Dropdown" ma:internalName="Status">
      <xsd:complexType>
        <xsd:complexContent>
          <xsd:extension base="dms:MultiChoice">
            <xsd:sequence>
              <xsd:element name="Value" maxOccurs="unbounded" minOccurs="0" nillable="true">
                <xsd:simpleType>
                  <xsd:restriction base="dms:Choice">
                    <xsd:enumeration value="New Vars"/>
                    <xsd:enumeration value="Testing Complete"/>
                    <xsd:enumeration value="Testing"/>
                    <xsd:enumeration value="ChangeRequestPending"/>
                    <xsd:enumeration value="Reformated"/>
                    <xsd:enumeration value="Table Editted"/>
                    <xsd:enumeration value="Margins Updated"/>
                    <xsd:enumeration value="Uploaded"/>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6502b3-f624-4c38-86c9-a8dd670f23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15eb4f-9567-4580-881d-0d29cfefdf3a}" ma:internalName="TaxCatchAll" ma:showField="CatchAllData" ma:web="066502b3-f624-4c38-86c9-a8dd670f23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3fd6a9ff-6904-4249-8de5-f196be2be05b" xsi:nil="true"/>
    <lcf76f155ced4ddcb4097134ff3c332f xmlns="3fd6a9ff-6904-4249-8de5-f196be2be05b">
      <Terms xmlns="http://schemas.microsoft.com/office/infopath/2007/PartnerControls"/>
    </lcf76f155ced4ddcb4097134ff3c332f>
    <TaxCatchAll xmlns="487f373a-5bf1-4413-be42-4fcb7df16b98" xsi:nil="true"/>
  </documentManagement>
</p:properties>
</file>

<file path=customXml/itemProps1.xml><?xml version="1.0" encoding="utf-8"?>
<ds:datastoreItem xmlns:ds="http://schemas.openxmlformats.org/officeDocument/2006/customXml" ds:itemID="{617F7709-98FA-426D-A135-2CF5725A3DA2}">
  <ds:schemaRefs>
    <ds:schemaRef ds:uri="http://schemas.microsoft.com/sharepoint/v3/contenttype/forms"/>
  </ds:schemaRefs>
</ds:datastoreItem>
</file>

<file path=customXml/itemProps2.xml><?xml version="1.0" encoding="utf-8"?>
<ds:datastoreItem xmlns:ds="http://schemas.openxmlformats.org/officeDocument/2006/customXml" ds:itemID="{A277A8F3-6134-4783-B918-8211EA494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6a9ff-6904-4249-8de5-f196be2be05b"/>
    <ds:schemaRef ds:uri="066502b3-f624-4c38-86c9-a8dd670f2389"/>
    <ds:schemaRef ds:uri="487f373a-5bf1-4413-be42-4fcb7df1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F6205-B36F-497C-95EC-06208A473453}">
  <ds:schemaRefs>
    <ds:schemaRef ds:uri="http://schemas.openxmlformats.org/officeDocument/2006/bibliography"/>
  </ds:schemaRefs>
</ds:datastoreItem>
</file>

<file path=customXml/itemProps4.xml><?xml version="1.0" encoding="utf-8"?>
<ds:datastoreItem xmlns:ds="http://schemas.openxmlformats.org/officeDocument/2006/customXml" ds:itemID="{0197F0F8-44EC-4900-889D-45C94BA25E44}">
  <ds:schemaRefs>
    <ds:schemaRef ds:uri="http://schemas.microsoft.com/office/2006/metadata/properties"/>
    <ds:schemaRef ds:uri="http://schemas.microsoft.com/office/infopath/2007/PartnerControls"/>
    <ds:schemaRef ds:uri="3fd6a9ff-6904-4249-8de5-f196be2be05b"/>
    <ds:schemaRef ds:uri="487f373a-5bf1-4413-be42-4fcb7df16b9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Beard</dc:creator>
  <cp:lastModifiedBy>Robbie McCurley</cp:lastModifiedBy>
  <cp:revision>2</cp:revision>
  <cp:lastPrinted>2024-02-16T13:19:00Z</cp:lastPrinted>
  <dcterms:created xsi:type="dcterms:W3CDTF">2024-02-20T15:42:00Z</dcterms:created>
  <dcterms:modified xsi:type="dcterms:W3CDTF">2024-02-20T15:42:00Z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PrintServer170</vt:lpwstr>
  </property>
  <property fmtid="{D5CDD505-2E9C-101B-9397-08002B2CF9AE}" pid="4" name="LastSaved">
    <vt:filetime>2020-05-20T00:00:00Z</vt:filetime>
  </property>
  <property fmtid="{D5CDD505-2E9C-101B-9397-08002B2CF9AE}" pid="5" name="ContentTypeId">
    <vt:lpwstr>0x0101001C8F494ECCE4D64CAAF2B10EFB948570</vt:lpwstr>
  </property>
</Properties>
</file>